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洛阳市工商联所属商会换届流程、材料（试行）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一、商会换届流程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届满前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向市工商联报送商会换届工作请示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及相关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换届材料；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换届申请时，商会党组织人员有变动的，需报请上级党组织批准进行选举或任命。未成立党组织的商会，根据《中国共产党章程》和商会党员实际数量，向驻地党工委、中共洛阳市社会委员会等部门申请筹建成立商会党组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由市工商联组织部牵头，组织进行考察，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商市委统战部对会长、秘书长人选进行综合评价，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形成考察材料。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经市工商联党组会研究决定后，批复商会换届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商会召开换届大会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换届大会后，商会向市工商联报送换届大会选举结果报告。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所有资料准备齐后，交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市工商联</w:t>
      </w:r>
      <w:r>
        <w:rPr>
          <w:rFonts w:hint="eastAsia" w:ascii="仿宋_GB2312" w:hAnsi="仿宋_GB2312" w:eastAsia="仿宋_GB2312" w:cs="仿宋_GB2312"/>
          <w:sz w:val="32"/>
          <w:szCs w:val="32"/>
        </w:rPr>
        <w:t>联组织部。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市工商</w:t>
      </w:r>
      <w:r>
        <w:rPr>
          <w:rFonts w:hint="eastAsia" w:ascii="仿宋_GB2312" w:hAnsi="仿宋_GB2312" w:eastAsia="仿宋_GB2312" w:cs="仿宋_GB2312"/>
          <w:sz w:val="32"/>
          <w:szCs w:val="32"/>
        </w:rPr>
        <w:t>联派出考察组对换届工作进行考察，考察后提请党组会研究通过后，商会对新一届负责人候选人向全体会员公示，公示7天后，按照《章程》和民政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有关要求筹备并召开会员大会，依法选举产生新一届领导班子和领导机构。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二、商会换届需要提供的资料清单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1、召开第X次会员代表大会进行换届的请示，换届工作方案、人事方案（秘书长为专职）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XX商会第X届拟任领导班子成员基本情况表（不能多于13人）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3、商会和商会党组织对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商会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领导班子成员考察材料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4、商会领导班子成员的企业营业情况说明、纳税信用等级证明、户口所在地公安部门出具的无违法犯罪记录证明，企业营业执照复印件，身份证复印件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章程修订本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负责人（会长、监事长、副会长、秘书长）简历表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理事会理事、常务理事名单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会员花名册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(附每个会员身份证复印件、营业执照复印件）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专职人员备案表（附简历及劳动用工协议）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洛阳市</w:t>
      </w:r>
      <w:r>
        <w:rPr>
          <w:rFonts w:hint="eastAsia" w:ascii="仿宋_GB2312" w:hAnsi="仿宋_GB2312" w:eastAsia="仿宋_GB2312" w:cs="仿宋_GB2312"/>
          <w:sz w:val="32"/>
          <w:szCs w:val="32"/>
        </w:rPr>
        <w:t>XX商会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房屋租赁合同或无偿使用房屋证明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11、会计师事务所的验资报告（商会）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12、党员花名册、党委委员（支部委员）花名册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三、商会换届大会议程及要求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大会议程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1、听取并审议通过上一届理事会工作报告和财务工作报告；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2、听取关于《章程》修改情况的说明，审议通过《章程》（修订稿）；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3、向大会报告候选人产生和征求意见情况，通过选举办法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4、介绍候选人情况，选举产生新一届组织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</w:t>
      </w:r>
      <w:r>
        <w:rPr>
          <w:rFonts w:hint="eastAsia" w:ascii="仿宋_GB2312" w:hAnsi="仿宋_GB2312" w:eastAsia="仿宋_GB2312" w:cs="仿宋_GB2312"/>
          <w:sz w:val="32"/>
          <w:szCs w:val="32"/>
        </w:rPr>
        <w:t>构和负责人；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二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 xml:space="preserve">）有关要求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1、规范对章程的修订。对章程进行修改、调整的，要依据民政部发布的章程示范本，并应在会员（或会员代表）大会审议前，书面征求主管单位、登记管理机关意见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2、应当在批准期限内完成换届。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3、按照“一届一备、变更必备”的原则，换届产生的新一届会长（理事长）、副会长（副理事长）、秘书长后，均应按照相关规定，及时到主管单位、登记管理机关办理负责人变更备案手续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4、新一届负责人的年龄、任期资格条件均应符合相关文件精神和章程规定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5、商会法定代表人须由章程明确的负责人担任，同时不得兼任其他社会团体法定代表人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800" w:right="1440" w:bottom="1800" w:left="1440" w:header="851" w:footer="992" w:gutter="0"/>
          <w:pgNumType w:start="1"/>
          <w:cols w:space="425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6、商会不得依未经合法程序制定和备案的标准收取会费，或超标准收取会费。         </w:t>
      </w:r>
    </w:p>
    <w:p>
      <w:pPr>
        <w:ind w:left="0" w:leftChars="0" w:firstLine="0" w:firstLineChars="0"/>
        <w:rPr>
          <w:rFonts w:ascii="仿宋_GB2312" w:hAnsi="仿宋"/>
          <w:color w:val="FF6600"/>
          <w:sz w:val="24"/>
        </w:rPr>
      </w:pPr>
    </w:p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0" w:leftChars="0" w:firstLine="0" w:firstLineChars="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046958"/>
    <w:multiLevelType w:val="singleLevel"/>
    <w:tmpl w:val="BF04695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66"/>
    <w:rsid w:val="00006F63"/>
    <w:rsid w:val="000164FF"/>
    <w:rsid w:val="000306A6"/>
    <w:rsid w:val="00030A69"/>
    <w:rsid w:val="000570DC"/>
    <w:rsid w:val="000D2916"/>
    <w:rsid w:val="000F0342"/>
    <w:rsid w:val="000F7C70"/>
    <w:rsid w:val="001007B8"/>
    <w:rsid w:val="00155F16"/>
    <w:rsid w:val="00187FAB"/>
    <w:rsid w:val="00190D3B"/>
    <w:rsid w:val="0019265B"/>
    <w:rsid w:val="001A78EB"/>
    <w:rsid w:val="001E459E"/>
    <w:rsid w:val="001E680C"/>
    <w:rsid w:val="00272D75"/>
    <w:rsid w:val="002772F7"/>
    <w:rsid w:val="00280AB7"/>
    <w:rsid w:val="002865A7"/>
    <w:rsid w:val="0037792B"/>
    <w:rsid w:val="003E54B1"/>
    <w:rsid w:val="00485315"/>
    <w:rsid w:val="004B0C78"/>
    <w:rsid w:val="004B2BB1"/>
    <w:rsid w:val="004B7359"/>
    <w:rsid w:val="004C226D"/>
    <w:rsid w:val="004D7979"/>
    <w:rsid w:val="004E7E8A"/>
    <w:rsid w:val="004F118F"/>
    <w:rsid w:val="004F1A85"/>
    <w:rsid w:val="00516A66"/>
    <w:rsid w:val="005223A3"/>
    <w:rsid w:val="00550586"/>
    <w:rsid w:val="0056171F"/>
    <w:rsid w:val="005D4C76"/>
    <w:rsid w:val="006B6805"/>
    <w:rsid w:val="006D0AE0"/>
    <w:rsid w:val="00713B48"/>
    <w:rsid w:val="00736643"/>
    <w:rsid w:val="00815261"/>
    <w:rsid w:val="0083663E"/>
    <w:rsid w:val="00857E6A"/>
    <w:rsid w:val="00865B88"/>
    <w:rsid w:val="00907DEC"/>
    <w:rsid w:val="009444A2"/>
    <w:rsid w:val="009475A0"/>
    <w:rsid w:val="00980F04"/>
    <w:rsid w:val="009C7AA1"/>
    <w:rsid w:val="009D0E03"/>
    <w:rsid w:val="009E710D"/>
    <w:rsid w:val="009F25CA"/>
    <w:rsid w:val="00A266C5"/>
    <w:rsid w:val="00A30AE4"/>
    <w:rsid w:val="00A30EDB"/>
    <w:rsid w:val="00A34E66"/>
    <w:rsid w:val="00A43197"/>
    <w:rsid w:val="00A55241"/>
    <w:rsid w:val="00A61268"/>
    <w:rsid w:val="00A8223D"/>
    <w:rsid w:val="00A86E95"/>
    <w:rsid w:val="00AB2C0B"/>
    <w:rsid w:val="00AB5D4B"/>
    <w:rsid w:val="00AD1513"/>
    <w:rsid w:val="00AE6B88"/>
    <w:rsid w:val="00AF47FD"/>
    <w:rsid w:val="00B161BF"/>
    <w:rsid w:val="00B812C9"/>
    <w:rsid w:val="00B85728"/>
    <w:rsid w:val="00BA430F"/>
    <w:rsid w:val="00C11C3F"/>
    <w:rsid w:val="00C2189D"/>
    <w:rsid w:val="00C266F2"/>
    <w:rsid w:val="00C303B3"/>
    <w:rsid w:val="00C54FE7"/>
    <w:rsid w:val="00C87E79"/>
    <w:rsid w:val="00C96B89"/>
    <w:rsid w:val="00CC667F"/>
    <w:rsid w:val="00CF4A18"/>
    <w:rsid w:val="00D24CA8"/>
    <w:rsid w:val="00D26FCB"/>
    <w:rsid w:val="00D868EB"/>
    <w:rsid w:val="00D96B6D"/>
    <w:rsid w:val="00E15013"/>
    <w:rsid w:val="00E156E1"/>
    <w:rsid w:val="00E55AF0"/>
    <w:rsid w:val="00E655FC"/>
    <w:rsid w:val="00EC7FE7"/>
    <w:rsid w:val="00EF068D"/>
    <w:rsid w:val="00F20B65"/>
    <w:rsid w:val="00F51763"/>
    <w:rsid w:val="00F83475"/>
    <w:rsid w:val="00FA5D5C"/>
    <w:rsid w:val="00FC6FFF"/>
    <w:rsid w:val="00FF2DED"/>
    <w:rsid w:val="00FF494A"/>
    <w:rsid w:val="03697D40"/>
    <w:rsid w:val="05021520"/>
    <w:rsid w:val="063740F2"/>
    <w:rsid w:val="0B6E5F34"/>
    <w:rsid w:val="0FA00B33"/>
    <w:rsid w:val="106D78D4"/>
    <w:rsid w:val="16896292"/>
    <w:rsid w:val="1A6C2532"/>
    <w:rsid w:val="1C010E50"/>
    <w:rsid w:val="21856357"/>
    <w:rsid w:val="275815E0"/>
    <w:rsid w:val="27DD3472"/>
    <w:rsid w:val="345D2840"/>
    <w:rsid w:val="355568D8"/>
    <w:rsid w:val="38165418"/>
    <w:rsid w:val="404411B3"/>
    <w:rsid w:val="444967FD"/>
    <w:rsid w:val="45E661F5"/>
    <w:rsid w:val="4CC33022"/>
    <w:rsid w:val="562E6CB3"/>
    <w:rsid w:val="5BD32188"/>
    <w:rsid w:val="62AC4D3D"/>
    <w:rsid w:val="680463F6"/>
    <w:rsid w:val="6A0763C1"/>
    <w:rsid w:val="706478BA"/>
    <w:rsid w:val="75C94B88"/>
    <w:rsid w:val="7A6A0044"/>
    <w:rsid w:val="7B343182"/>
    <w:rsid w:val="7D3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2"/>
    <w:qFormat/>
    <w:uiPriority w:val="99"/>
    <w:pPr>
      <w:spacing w:after="100" w:afterAutospacing="1"/>
      <w:ind w:firstLine="0" w:firstLineChars="0"/>
      <w:jc w:val="center"/>
      <w:outlineLvl w:val="0"/>
    </w:pPr>
    <w:rPr>
      <w:rFonts w:eastAsia="方正小标宋简体"/>
      <w:b/>
      <w:bCs/>
      <w:sz w:val="44"/>
      <w:szCs w:val="32"/>
    </w:rPr>
  </w:style>
  <w:style w:type="character" w:customStyle="1" w:styleId="9">
    <w:name w:val="标题 1 字符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标题 字符"/>
    <w:link w:val="6"/>
    <w:qFormat/>
    <w:locked/>
    <w:uiPriority w:val="99"/>
    <w:rPr>
      <w:rFonts w:ascii="Times New Roman" w:hAnsi="Times New Roman" w:eastAsia="方正小标宋简体" w:cs="Times New Roman"/>
      <w:b/>
      <w:bCs/>
      <w:sz w:val="32"/>
      <w:szCs w:val="32"/>
    </w:rPr>
  </w:style>
  <w:style w:type="character" w:customStyle="1" w:styleId="13">
    <w:name w:val="批注框文本 字符"/>
    <w:link w:val="3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156</Words>
  <Characters>890</Characters>
  <Lines>7</Lines>
  <Paragraphs>2</Paragraphs>
  <TotalTime>8</TotalTime>
  <ScaleCrop>false</ScaleCrop>
  <LinksUpToDate>false</LinksUpToDate>
  <CharactersWithSpaces>1044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2018-10-23T07:30:00Z</dcterms:created>
  <dc:creator>kai</dc:creator>
  <cp:lastModifiedBy>ww</cp:lastModifiedBy>
  <cp:lastPrinted>2021-03-12T02:28:36Z</cp:lastPrinted>
  <dcterms:modified xsi:type="dcterms:W3CDTF">2021-03-12T03:53:00Z</dcterms:modified>
  <dc:title>河南省   商会第  届拟任领导班子成员基本情况表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